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4F79" w14:textId="77777777" w:rsidR="00386926" w:rsidRPr="00386926" w:rsidRDefault="00386926" w:rsidP="00921FF5">
      <w:pPr>
        <w:jc w:val="center"/>
      </w:pPr>
    </w:p>
    <w:p w14:paraId="7C62B264" w14:textId="77777777"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 wp14:anchorId="1C21BB92" wp14:editId="55258683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9392" w14:textId="77777777" w:rsidR="007D23C4" w:rsidRPr="00386926" w:rsidRDefault="007D23C4" w:rsidP="00921FF5">
      <w:pPr>
        <w:jc w:val="center"/>
      </w:pPr>
      <w:r w:rsidRPr="00386926">
        <w:t>МЕСТНАЯ АДМИНИСТРАЦИЯ</w:t>
      </w:r>
    </w:p>
    <w:p w14:paraId="6DC441F2" w14:textId="77777777"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14:paraId="1D22CF23" w14:textId="77777777"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14:paraId="5B712CAF" w14:textId="77777777"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14:paraId="1FCC0D8B" w14:textId="77777777"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14:paraId="72304A69" w14:textId="77777777" w:rsidR="007D23C4" w:rsidRPr="00386926" w:rsidRDefault="007D23C4" w:rsidP="00921FF5">
      <w:pPr>
        <w:jc w:val="center"/>
      </w:pPr>
      <w:r w:rsidRPr="00386926">
        <w:t>ЛЕНИНГРАДСКОЙ ОБЛАСТИ</w:t>
      </w:r>
    </w:p>
    <w:p w14:paraId="41A391D6" w14:textId="77777777"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14:paraId="3B1E839A" w14:textId="281BA4ED"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>от</w:t>
      </w:r>
      <w:r w:rsidR="001A370F">
        <w:rPr>
          <w:b/>
          <w:bCs/>
        </w:rPr>
        <w:t xml:space="preserve"> 22.12.2022 </w:t>
      </w:r>
      <w:r w:rsidRPr="00386926">
        <w:rPr>
          <w:b/>
          <w:bCs/>
        </w:rPr>
        <w:t xml:space="preserve"> г.                                                                                                                № </w:t>
      </w:r>
      <w:r w:rsidR="001A370F">
        <w:rPr>
          <w:b/>
          <w:bCs/>
        </w:rPr>
        <w:t>690</w:t>
      </w:r>
    </w:p>
    <w:p w14:paraId="1CAB8204" w14:textId="77777777" w:rsidR="007D23C4" w:rsidRPr="00386926" w:rsidRDefault="007D23C4" w:rsidP="00921FF5">
      <w:pPr>
        <w:ind w:left="5220"/>
        <w:jc w:val="center"/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7D23C4" w:rsidRPr="00386926" w14:paraId="6B297524" w14:textId="77777777" w:rsidTr="00E428A3">
        <w:trPr>
          <w:trHeight w:val="1368"/>
        </w:trPr>
        <w:tc>
          <w:tcPr>
            <w:tcW w:w="8931" w:type="dxa"/>
            <w:vAlign w:val="center"/>
          </w:tcPr>
          <w:p w14:paraId="7AA78979" w14:textId="77777777"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14:paraId="0851E5BD" w14:textId="77777777"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муниципальный район Ленинградской области </w:t>
            </w:r>
          </w:p>
          <w:p w14:paraId="48E74406" w14:textId="77777777" w:rsidR="007D23C4" w:rsidRPr="00386926" w:rsidRDefault="007D23C4" w:rsidP="00E428A3">
            <w:pPr>
              <w:jc w:val="center"/>
              <w:rPr>
                <w:b/>
                <w:bCs/>
              </w:rPr>
            </w:pPr>
            <w:r w:rsidRPr="00386926">
              <w:rPr>
                <w:b/>
              </w:rPr>
              <w:t xml:space="preserve"> </w:t>
            </w:r>
            <w:r w:rsidR="00E428A3">
              <w:rPr>
                <w:b/>
                <w:bCs/>
              </w:rPr>
              <w:t>«</w:t>
            </w:r>
            <w:r w:rsidR="00233AA8" w:rsidRPr="00233AA8">
              <w:rPr>
                <w:b/>
                <w:bCs/>
              </w:rPr>
              <w:t xml:space="preserve">Развитие коммунального хозяйства в </w:t>
            </w:r>
            <w:r w:rsidR="00233AA8">
              <w:rPr>
                <w:b/>
                <w:bCs/>
              </w:rPr>
              <w:t>МО Низинское сельское поселение</w:t>
            </w:r>
            <w:r w:rsidR="00E428A3">
              <w:rPr>
                <w:b/>
                <w:bCs/>
              </w:rPr>
              <w:t>»</w:t>
            </w:r>
          </w:p>
        </w:tc>
      </w:tr>
    </w:tbl>
    <w:p w14:paraId="307FD38D" w14:textId="77777777" w:rsidR="007D23C4" w:rsidRPr="00386926" w:rsidRDefault="007D23C4" w:rsidP="00921FF5">
      <w:pPr>
        <w:ind w:firstLine="708"/>
        <w:jc w:val="both"/>
      </w:pPr>
    </w:p>
    <w:p w14:paraId="32E38A3C" w14:textId="77777777" w:rsidR="007D23C4" w:rsidRPr="00386926" w:rsidRDefault="007D23C4" w:rsidP="00921FF5">
      <w:pPr>
        <w:jc w:val="both"/>
      </w:pPr>
    </w:p>
    <w:p w14:paraId="5E3AFA9C" w14:textId="602FDD7A" w:rsidR="007D23C4" w:rsidRPr="00386926" w:rsidRDefault="007D23C4" w:rsidP="00AF6DF2">
      <w:pPr>
        <w:ind w:firstLine="708"/>
        <w:jc w:val="both"/>
      </w:pPr>
      <w:r w:rsidRPr="00386926">
        <w:t xml:space="preserve"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FC7F53">
        <w:t xml:space="preserve">местная администрация МО Низинское сельское поселение </w:t>
      </w:r>
    </w:p>
    <w:p w14:paraId="17AD1235" w14:textId="77777777" w:rsidR="007D23C4" w:rsidRPr="00386926" w:rsidRDefault="007D23C4" w:rsidP="00AF6DF2">
      <w:pPr>
        <w:ind w:firstLine="708"/>
        <w:jc w:val="both"/>
      </w:pPr>
    </w:p>
    <w:p w14:paraId="65A0456E" w14:textId="77777777"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FC7F53">
        <w:t>Е Т</w:t>
      </w:r>
      <w:r w:rsidRPr="00386926">
        <w:t>:</w:t>
      </w:r>
    </w:p>
    <w:p w14:paraId="5094866B" w14:textId="77777777" w:rsidR="007D23C4" w:rsidRPr="00386926" w:rsidRDefault="007D23C4" w:rsidP="00AF6DF2">
      <w:pPr>
        <w:jc w:val="center"/>
      </w:pPr>
    </w:p>
    <w:p w14:paraId="6CF5A191" w14:textId="27506FF5"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="00386926" w:rsidRPr="00386926">
        <w:t>»</w:t>
      </w:r>
      <w:r w:rsidR="007D23C4" w:rsidRPr="00386926">
        <w:t xml:space="preserve"> согласно приложению к настоящему Постановлению.</w:t>
      </w:r>
    </w:p>
    <w:p w14:paraId="26442AB1" w14:textId="77777777"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386926">
        <w:t>2022-202</w:t>
      </w:r>
      <w:r w:rsidR="00A75577">
        <w:t>5</w:t>
      </w:r>
      <w:r w:rsidR="00386926">
        <w:t xml:space="preserve"> годы</w:t>
      </w:r>
      <w:r w:rsidRPr="00386926">
        <w:t>.</w:t>
      </w:r>
    </w:p>
    <w:p w14:paraId="20269B40" w14:textId="77777777" w:rsidR="00386926" w:rsidRPr="00386926" w:rsidRDefault="00386926" w:rsidP="008D1392">
      <w:pPr>
        <w:numPr>
          <w:ilvl w:val="0"/>
          <w:numId w:val="3"/>
        </w:numPr>
        <w:jc w:val="both"/>
      </w:pPr>
      <w:r>
        <w:t xml:space="preserve">Считать утратившим силу постановление местной администрации МО Низинское сельское поселение от </w:t>
      </w:r>
      <w:r w:rsidR="00A75577">
        <w:t>27.12.2021</w:t>
      </w:r>
      <w:r>
        <w:t xml:space="preserve"> г. № </w:t>
      </w:r>
      <w:r w:rsidR="00A75577">
        <w:t>600</w:t>
      </w:r>
      <w:r>
        <w:t xml:space="preserve"> с момента вступления в силу настоящего постановления.</w:t>
      </w:r>
    </w:p>
    <w:p w14:paraId="041E9CA7" w14:textId="53E3CD4A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с Уставом МО Низинское сельское поселение.</w:t>
      </w:r>
    </w:p>
    <w:p w14:paraId="256C6133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 xml:space="preserve">Настоящее Постановление вступает в силу </w:t>
      </w:r>
      <w:r w:rsidR="00F60C3A">
        <w:t>01.01.2023 г.</w:t>
      </w:r>
    </w:p>
    <w:p w14:paraId="49D9B3A6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14:paraId="3FCDC424" w14:textId="77777777" w:rsidR="007D23C4" w:rsidRPr="00386926" w:rsidRDefault="007D23C4" w:rsidP="008D1392">
      <w:pPr>
        <w:ind w:firstLine="708"/>
        <w:jc w:val="both"/>
      </w:pPr>
    </w:p>
    <w:p w14:paraId="53EA74F0" w14:textId="77777777" w:rsidR="007D23C4" w:rsidRPr="00386926" w:rsidRDefault="007D23C4" w:rsidP="008D1392">
      <w:pPr>
        <w:ind w:firstLine="708"/>
        <w:jc w:val="both"/>
      </w:pPr>
    </w:p>
    <w:p w14:paraId="64950F8D" w14:textId="77777777"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14:paraId="4582716F" w14:textId="77777777"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Pr="00386926">
        <w:tab/>
        <w:t>Е.В. Клухина</w:t>
      </w:r>
    </w:p>
    <w:p w14:paraId="384687AA" w14:textId="77777777" w:rsidR="007D23C4" w:rsidRPr="00386926" w:rsidRDefault="007D23C4" w:rsidP="00AF6DF2">
      <w:pPr>
        <w:ind w:firstLine="708"/>
        <w:jc w:val="both"/>
        <w:rPr>
          <w:b/>
        </w:rPr>
      </w:pPr>
    </w:p>
    <w:p w14:paraId="04CF6485" w14:textId="77777777" w:rsidR="007D23C4" w:rsidRPr="00386926" w:rsidRDefault="007D23C4" w:rsidP="00921FF5">
      <w:pPr>
        <w:jc w:val="center"/>
        <w:rPr>
          <w:b/>
          <w:noProof/>
          <w:sz w:val="32"/>
        </w:rPr>
      </w:pPr>
    </w:p>
    <w:p w14:paraId="234FFB0A" w14:textId="77777777" w:rsidR="007D23C4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14:paraId="4792F096" w14:textId="77777777" w:rsidR="001A370F" w:rsidRDefault="001A370F" w:rsidP="00F87D63">
      <w:pPr>
        <w:pStyle w:val="ConsPlusTitle"/>
        <w:widowControl/>
        <w:jc w:val="center"/>
        <w:rPr>
          <w:sz w:val="28"/>
          <w:szCs w:val="28"/>
        </w:rPr>
      </w:pPr>
    </w:p>
    <w:p w14:paraId="4E5E755D" w14:textId="77777777" w:rsidR="00FC7F53" w:rsidRPr="00386926" w:rsidRDefault="00FC7F53" w:rsidP="00F87D63">
      <w:pPr>
        <w:pStyle w:val="ConsPlusTitle"/>
        <w:widowControl/>
        <w:jc w:val="center"/>
        <w:rPr>
          <w:sz w:val="28"/>
          <w:szCs w:val="28"/>
        </w:rPr>
      </w:pPr>
    </w:p>
    <w:p w14:paraId="18C95C9C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14:paraId="7FF28EC1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14:paraId="175B8A43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14:paraId="2DD3E177" w14:textId="75EF4047" w:rsidR="007D23C4" w:rsidRPr="00386926" w:rsidRDefault="001A370F" w:rsidP="00097512">
      <w:pPr>
        <w:jc w:val="right"/>
        <w:rPr>
          <w:b/>
        </w:rPr>
      </w:pPr>
      <w:r>
        <w:rPr>
          <w:b/>
        </w:rPr>
        <w:t>от 22.12.2022 г. № 690</w:t>
      </w:r>
      <w:bookmarkStart w:id="0" w:name="_GoBack"/>
      <w:bookmarkEnd w:id="0"/>
    </w:p>
    <w:p w14:paraId="347D63C1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4968AE91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4FFDC724" w14:textId="77777777"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14:paraId="55CDA172" w14:textId="77777777" w:rsidR="00386926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14:paraId="4CB7656F" w14:textId="77777777" w:rsidR="00E428A3" w:rsidRPr="00443FCD" w:rsidRDefault="00E428A3" w:rsidP="00F87D63">
      <w:pPr>
        <w:pStyle w:val="ConsPlusTitle"/>
        <w:widowControl/>
        <w:jc w:val="center"/>
      </w:pPr>
    </w:p>
    <w:p w14:paraId="32BB370E" w14:textId="77777777" w:rsidR="00386926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Pr="00E428A3">
        <w:rPr>
          <w:b/>
          <w:bCs/>
        </w:rPr>
        <w:t>»</w:t>
      </w:r>
    </w:p>
    <w:p w14:paraId="533BE4DC" w14:textId="77777777" w:rsidR="00E428A3" w:rsidRPr="00E428A3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BC79E6B" w14:textId="77777777"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14:paraId="7415482F" w14:textId="77777777"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14:paraId="1A5485AF" w14:textId="77777777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0B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C9C" w14:textId="77777777" w:rsidR="00386926" w:rsidRPr="00386926" w:rsidRDefault="00386926" w:rsidP="00F60C3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2022-202</w:t>
            </w:r>
            <w:r w:rsidR="00F60C3A">
              <w:rPr>
                <w:rFonts w:eastAsia="Courier New"/>
                <w:color w:val="000000"/>
              </w:rPr>
              <w:t>5</w:t>
            </w:r>
            <w:r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14:paraId="362B5267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B8A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31F" w14:textId="77777777"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14:paraId="162DDDA2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E5A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0BB" w14:textId="77777777" w:rsidR="00E428A3" w:rsidRPr="00E428A3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рганизация непрерывного и устойчивого развития водопроводного и канализационного  хозяйства в зоне системы водоснабжения и водоотведения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88FE33" w14:textId="77777777" w:rsidR="00E428A3" w:rsidRPr="00E428A3" w:rsidRDefault="00233AA8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и устойчивого развития теплового  хозяйства в зоне системы теплоснабжения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8CC351" w14:textId="77777777" w:rsidR="005578CE" w:rsidRPr="00B1027E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энергетических ресурсов за счет реализации энергосберегающих мероприятий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14:paraId="7809C79E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63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14:paraId="20A41E99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A6C" w14:textId="77777777"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233AA8" w:rsidRPr="00233AA8">
              <w:rPr>
                <w:b/>
              </w:rPr>
              <w:t>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  <w:r>
              <w:t>;</w:t>
            </w:r>
          </w:p>
          <w:p w14:paraId="7334DF14" w14:textId="77777777" w:rsidR="005578CE" w:rsidRDefault="005578CE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</w:t>
            </w:r>
            <w:r w:rsidR="00233AA8">
              <w:t xml:space="preserve">по </w:t>
            </w:r>
            <w:r w:rsidR="00233AA8">
              <w:rPr>
                <w:b/>
              </w:rPr>
              <w:t>э</w:t>
            </w:r>
            <w:r w:rsidR="00233AA8" w:rsidRPr="00233AA8">
              <w:rPr>
                <w:b/>
              </w:rPr>
              <w:t>нергосбережени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и повышени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энергетической эффективности</w:t>
            </w:r>
            <w:r w:rsidR="00233AA8">
              <w:t>;</w:t>
            </w:r>
          </w:p>
          <w:p w14:paraId="4E5EE70B" w14:textId="77777777"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233AA8">
              <w:t xml:space="preserve">по </w:t>
            </w:r>
            <w:r w:rsidRPr="00233AA8">
              <w:rPr>
                <w:b/>
              </w:rPr>
              <w:t>подготовке объектов коммунальной инфраструктуры к отопительному сезону</w:t>
            </w:r>
            <w:r>
              <w:t>;</w:t>
            </w:r>
          </w:p>
          <w:p w14:paraId="29D276AD" w14:textId="77777777"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t>;</w:t>
            </w:r>
          </w:p>
          <w:p w14:paraId="0A1F90FC" w14:textId="77777777" w:rsidR="00233AA8" w:rsidRPr="00386926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rPr>
                <w:b/>
              </w:rPr>
              <w:t>.</w:t>
            </w:r>
          </w:p>
        </w:tc>
      </w:tr>
      <w:tr w:rsidR="005578CE" w:rsidRPr="00386926" w14:paraId="7201F383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1D2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DDC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функционирование и экологической безопасности систем водоснабжения и канализации;</w:t>
            </w:r>
          </w:p>
          <w:p w14:paraId="3E351015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потерь ресурса в сетях;</w:t>
            </w:r>
          </w:p>
          <w:p w14:paraId="14B6C355" w14:textId="77777777" w:rsidR="005578CE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дополнительных объемов при подключении новых объектов к сетям водоснабжения и канализации;</w:t>
            </w:r>
          </w:p>
          <w:p w14:paraId="42705537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функционирования и экологической безопасности систем теплоснабжения;</w:t>
            </w:r>
          </w:p>
          <w:p w14:paraId="6A8207CE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удельного расхода газа и электрической энергии на производстве;</w:t>
            </w:r>
          </w:p>
          <w:p w14:paraId="19724819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качественного и безаварийного прохождения объектами коммунальной инфраструктуры отопительных сезонов;</w:t>
            </w:r>
          </w:p>
          <w:p w14:paraId="5044ADE3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снижение объемов потребления энергоресурсов в жилищном фонде;</w:t>
            </w:r>
          </w:p>
          <w:p w14:paraId="75CFD041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оптимизация расходов на оплату энергетических ресурсов;</w:t>
            </w:r>
          </w:p>
          <w:p w14:paraId="407531F1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стимулирование рационального использования энергетических ресурсов потребителями посредствам комплексного оснащения средствами учета, контроля и автоматического регулирования потребления энергоносителей;</w:t>
            </w:r>
          </w:p>
          <w:p w14:paraId="6B09CCC8" w14:textId="77777777" w:rsidR="00634B17" w:rsidRPr="00386926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</w:t>
            </w:r>
            <w:r w:rsidRPr="00634B17">
              <w:t>меньшение количества претензий и жалоб потребителей</w:t>
            </w:r>
            <w:r>
              <w:t>.</w:t>
            </w:r>
          </w:p>
        </w:tc>
      </w:tr>
      <w:tr w:rsidR="00386926" w:rsidRPr="00386926" w14:paraId="52BFCD51" w14:textId="77777777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74B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81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49A12A2E" w14:textId="77777777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8567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64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32B442F2" w14:textId="77777777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3E3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8BF" w14:textId="1E55CFB8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  <w:r w:rsidR="00021F57">
              <w:rPr>
                <w:rFonts w:eastAsia="Courier New"/>
                <w:color w:val="000000"/>
              </w:rPr>
              <w:t>всего на сумму 16 374,8 тыс. рублей</w:t>
            </w:r>
          </w:p>
          <w:p w14:paraId="42B02D0F" w14:textId="1075D36A"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 1</w:t>
            </w:r>
            <w:r w:rsidR="00021F57">
              <w:rPr>
                <w:rFonts w:eastAsia="Courier New"/>
                <w:color w:val="000000"/>
              </w:rPr>
              <w:t>3 302,8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14:paraId="7BBD7415" w14:textId="2576AB59"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1</w:t>
            </w:r>
            <w:r w:rsidR="00021F57">
              <w:rPr>
                <w:rFonts w:eastAsia="Courier New"/>
                <w:color w:val="000000"/>
              </w:rPr>
              <w:t>465</w:t>
            </w:r>
            <w:r w:rsidRPr="001E675F">
              <w:rPr>
                <w:rFonts w:eastAsia="Courier New"/>
                <w:color w:val="000000"/>
              </w:rPr>
              <w:t>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14:paraId="2E1B4F74" w14:textId="1BEA3DD9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2024г.</w:t>
            </w:r>
            <w:r w:rsidR="001E675F" w:rsidRPr="001E675F">
              <w:rPr>
                <w:rFonts w:eastAsia="Courier New"/>
                <w:color w:val="000000"/>
              </w:rPr>
              <w:t xml:space="preserve"> – </w:t>
            </w:r>
            <w:r w:rsidR="00021F57">
              <w:rPr>
                <w:rFonts w:eastAsia="Courier New"/>
                <w:color w:val="000000"/>
              </w:rPr>
              <w:t>788</w:t>
            </w:r>
            <w:r w:rsidR="001E675F" w:rsidRPr="001E675F">
              <w:rPr>
                <w:rFonts w:eastAsia="Courier New"/>
                <w:color w:val="000000"/>
              </w:rPr>
              <w:t>,0</w:t>
            </w:r>
            <w:r w:rsidRPr="001E675F">
              <w:rPr>
                <w:rFonts w:eastAsia="Courier New"/>
                <w:color w:val="000000"/>
              </w:rPr>
              <w:t xml:space="preserve"> тыс. рублей; </w:t>
            </w:r>
          </w:p>
          <w:p w14:paraId="18C0C383" w14:textId="4716C510" w:rsidR="00021F57" w:rsidRPr="001E675F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5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819</w:t>
            </w:r>
            <w:r w:rsidRPr="001E675F">
              <w:rPr>
                <w:rFonts w:eastAsia="Courier New"/>
                <w:color w:val="000000"/>
              </w:rPr>
              <w:t xml:space="preserve">,0 тыс. рублей; </w:t>
            </w:r>
          </w:p>
          <w:p w14:paraId="3C558BA7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14:paraId="38DB67C0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 0 тыс. рублей;</w:t>
            </w:r>
          </w:p>
          <w:p w14:paraId="542801AC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0 тыс. рублей;</w:t>
            </w:r>
          </w:p>
          <w:p w14:paraId="1DD503EB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2024г. – 0 тыс. рублей;</w:t>
            </w:r>
          </w:p>
          <w:p w14:paraId="10041F72" w14:textId="4347B26C" w:rsidR="00386926" w:rsidRPr="001E675F" w:rsidRDefault="00021F57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2025г.- 0,00 тыс. рублей</w:t>
            </w:r>
          </w:p>
          <w:p w14:paraId="0937206C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14:paraId="449943CA" w14:textId="77777777" w:rsidR="00021F57" w:rsidRPr="001E675F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 1</w:t>
            </w:r>
            <w:r>
              <w:rPr>
                <w:rFonts w:eastAsia="Courier New"/>
                <w:color w:val="000000"/>
              </w:rPr>
              <w:t>3 302,8</w:t>
            </w:r>
            <w:r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14:paraId="46CA7E2A" w14:textId="77777777" w:rsidR="00021F57" w:rsidRPr="001E675F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1</w:t>
            </w:r>
            <w:r>
              <w:rPr>
                <w:rFonts w:eastAsia="Courier New"/>
                <w:color w:val="000000"/>
              </w:rPr>
              <w:t>465</w:t>
            </w:r>
            <w:r w:rsidRPr="001E675F">
              <w:rPr>
                <w:rFonts w:eastAsia="Courier New"/>
                <w:color w:val="000000"/>
              </w:rPr>
              <w:t>,0 тыс. рублей;</w:t>
            </w:r>
          </w:p>
          <w:p w14:paraId="6156ECAB" w14:textId="77777777" w:rsidR="00021F57" w:rsidRPr="001E675F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 xml:space="preserve">2024г. – </w:t>
            </w:r>
            <w:r>
              <w:rPr>
                <w:rFonts w:eastAsia="Courier New"/>
                <w:color w:val="000000"/>
              </w:rPr>
              <w:t>788</w:t>
            </w:r>
            <w:r w:rsidRPr="001E675F">
              <w:rPr>
                <w:rFonts w:eastAsia="Courier New"/>
                <w:color w:val="000000"/>
              </w:rPr>
              <w:t xml:space="preserve">,0 тыс. рублей; </w:t>
            </w:r>
          </w:p>
          <w:p w14:paraId="0A246E9D" w14:textId="5F124835" w:rsidR="00386926" w:rsidRPr="00386926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5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819</w:t>
            </w:r>
            <w:r w:rsidRPr="001E675F">
              <w:rPr>
                <w:rFonts w:eastAsia="Courier New"/>
                <w:color w:val="000000"/>
              </w:rPr>
              <w:t xml:space="preserve">,0 тыс. рублей; </w:t>
            </w:r>
          </w:p>
        </w:tc>
      </w:tr>
    </w:tbl>
    <w:p w14:paraId="48790373" w14:textId="77777777" w:rsidR="007D23C4" w:rsidRPr="00386926" w:rsidRDefault="007D23C4" w:rsidP="00634B17">
      <w:pPr>
        <w:autoSpaceDE w:val="0"/>
        <w:autoSpaceDN w:val="0"/>
        <w:adjustRightInd w:val="0"/>
        <w:outlineLvl w:val="1"/>
      </w:pPr>
    </w:p>
    <w:p w14:paraId="65861BD5" w14:textId="77777777" w:rsidR="00634B17" w:rsidRPr="00634B17" w:rsidRDefault="00634B17" w:rsidP="00634B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B17">
        <w:rPr>
          <w:b/>
        </w:rPr>
        <w:t>Общая характеристика проблем, на решение которых направлена Программа</w:t>
      </w:r>
    </w:p>
    <w:p w14:paraId="64E6980A" w14:textId="77777777" w:rsidR="00634B17" w:rsidRPr="00634B17" w:rsidRDefault="00634B17" w:rsidP="00634B17">
      <w:pPr>
        <w:autoSpaceDE w:val="0"/>
        <w:autoSpaceDN w:val="0"/>
        <w:adjustRightInd w:val="0"/>
        <w:jc w:val="center"/>
      </w:pPr>
    </w:p>
    <w:p w14:paraId="7D63936B" w14:textId="77777777" w:rsidR="00634B17" w:rsidRPr="00634B17" w:rsidRDefault="00634B17" w:rsidP="00634B17">
      <w:pPr>
        <w:jc w:val="both"/>
      </w:pPr>
      <w:r w:rsidRPr="00634B17">
        <w:t xml:space="preserve"> </w:t>
      </w:r>
      <w:r w:rsidRPr="00634B17">
        <w:tab/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14:paraId="701B5D44" w14:textId="77777777" w:rsidR="00634B17" w:rsidRPr="00634B17" w:rsidRDefault="00634B17" w:rsidP="00634B17">
      <w:pPr>
        <w:ind w:firstLine="708"/>
        <w:jc w:val="both"/>
      </w:pPr>
      <w:r w:rsidRPr="00634B17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14:paraId="64D5DB08" w14:textId="77777777" w:rsidR="00634B17" w:rsidRPr="00634B17" w:rsidRDefault="00634B17" w:rsidP="00634B17">
      <w:pPr>
        <w:ind w:firstLine="708"/>
        <w:jc w:val="both"/>
      </w:pPr>
      <w:r w:rsidRPr="00634B17">
        <w:t>Основными проблемами жилищной сферы являются:</w:t>
      </w:r>
    </w:p>
    <w:p w14:paraId="7B40C04F" w14:textId="77777777" w:rsidR="00634B17" w:rsidRPr="00634B17" w:rsidRDefault="00634B17" w:rsidP="00634B17">
      <w:pPr>
        <w:jc w:val="both"/>
      </w:pPr>
      <w:r w:rsidRPr="00634B17">
        <w:t>- высокая степень износа жилищного фонда;</w:t>
      </w:r>
    </w:p>
    <w:p w14:paraId="7E1E80F2" w14:textId="77777777" w:rsidR="00634B17" w:rsidRPr="00634B17" w:rsidRDefault="00634B17" w:rsidP="00634B17">
      <w:pPr>
        <w:jc w:val="both"/>
      </w:pPr>
      <w:r w:rsidRPr="00634B17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14:paraId="7345B3A1" w14:textId="77777777" w:rsidR="00634B17" w:rsidRPr="00634B17" w:rsidRDefault="00634B17" w:rsidP="00634B17">
      <w:pPr>
        <w:jc w:val="both"/>
      </w:pPr>
      <w:r w:rsidRPr="00634B17">
        <w:lastRenderedPageBreak/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14:paraId="54092119" w14:textId="77777777" w:rsidR="00634B17" w:rsidRPr="00634B17" w:rsidRDefault="00634B17" w:rsidP="00634B17">
      <w:pPr>
        <w:ind w:firstLine="708"/>
        <w:jc w:val="both"/>
      </w:pPr>
      <w:r w:rsidRPr="00634B17">
        <w:t>Проблемы в сфере управления жилой недвижимостью являются одними из наиболее социально острых и социально значимых.</w:t>
      </w:r>
    </w:p>
    <w:p w14:paraId="7D478E6D" w14:textId="77777777" w:rsidR="00634B17" w:rsidRPr="00634B17" w:rsidRDefault="00634B17" w:rsidP="00634B17">
      <w:pPr>
        <w:ind w:firstLine="708"/>
        <w:jc w:val="both"/>
      </w:pPr>
      <w:r w:rsidRPr="00634B17">
        <w:t>Жилищным законодательством Российской Федерации 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14:paraId="3D2FDD57" w14:textId="77777777" w:rsidR="00634B17" w:rsidRPr="00634B17" w:rsidRDefault="00634B17" w:rsidP="00634B17">
      <w:pPr>
        <w:ind w:firstLine="708"/>
        <w:jc w:val="both"/>
      </w:pPr>
      <w:r w:rsidRPr="00634B17"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14:paraId="704B2240" w14:textId="77777777" w:rsidR="00634B17" w:rsidRPr="00634B17" w:rsidRDefault="00634B17" w:rsidP="00634B17">
      <w:pPr>
        <w:ind w:firstLine="708"/>
        <w:jc w:val="both"/>
      </w:pPr>
      <w:r w:rsidRPr="00634B17">
        <w:t>Качество предоставляемых коммунальных услуг находится на неудовлетворительном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Основная причина неэффективности жилищно-коммунального хозяйства - сохранение нерыночных принципов функционирования в секторе, где могут и должны нормально развиваться рыночные отношения.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производства, существует кадровая проблема.</w:t>
      </w:r>
    </w:p>
    <w:p w14:paraId="0D6DF4AD" w14:textId="77777777" w:rsidR="00634B17" w:rsidRDefault="00634B17" w:rsidP="00634B17">
      <w:pPr>
        <w:jc w:val="both"/>
        <w:rPr>
          <w:b/>
          <w:bCs/>
        </w:rPr>
      </w:pPr>
    </w:p>
    <w:p w14:paraId="4E505B67" w14:textId="77777777" w:rsidR="00634B17" w:rsidRPr="00634B17" w:rsidRDefault="00634B17" w:rsidP="00634B17">
      <w:pPr>
        <w:jc w:val="center"/>
        <w:rPr>
          <w:b/>
        </w:rPr>
      </w:pPr>
      <w:r w:rsidRPr="00634B17">
        <w:rPr>
          <w:b/>
          <w:bCs/>
        </w:rPr>
        <w:t>Анализ качественного состояния элементов благоустройства</w:t>
      </w:r>
    </w:p>
    <w:p w14:paraId="7BCF4DFD" w14:textId="77777777" w:rsidR="00634B17" w:rsidRPr="00634B17" w:rsidRDefault="00634B17" w:rsidP="00634B17">
      <w:r w:rsidRPr="00634B17">
        <w:rPr>
          <w:b/>
          <w:bCs/>
        </w:rPr>
        <w:t>Водоснабжение</w:t>
      </w:r>
    </w:p>
    <w:p w14:paraId="5AEFDF5D" w14:textId="77777777" w:rsidR="00634B17" w:rsidRPr="00634B17" w:rsidRDefault="00634B17" w:rsidP="00634B17">
      <w:pPr>
        <w:jc w:val="both"/>
      </w:pPr>
      <w:r w:rsidRPr="00634B17">
        <w:t xml:space="preserve">Централизованное водоснабжение осуществляется только в </w:t>
      </w:r>
      <w:proofErr w:type="spellStart"/>
      <w:r w:rsidRPr="00634B17">
        <w:t>д.Низино</w:t>
      </w:r>
      <w:proofErr w:type="spellEnd"/>
      <w:r w:rsidRPr="00634B17">
        <w:t xml:space="preserve">, </w:t>
      </w:r>
      <w:proofErr w:type="spellStart"/>
      <w:r w:rsidRPr="00634B17">
        <w:t>п.Жилгородок</w:t>
      </w:r>
      <w:proofErr w:type="spellEnd"/>
      <w:r w:rsidRPr="00634B17">
        <w:t xml:space="preserve"> и д. Князево. Состояние водопроводных сетей оценивается как крайне изношенное. Наибольшая часть оборудования водоснабжения введена в эксплуатацию более 30 лет назад.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 потребителей и стоимость услуг.</w:t>
      </w:r>
    </w:p>
    <w:p w14:paraId="3F58E7C0" w14:textId="77777777" w:rsidR="00634B17" w:rsidRPr="00634B17" w:rsidRDefault="00634B17" w:rsidP="00634B17">
      <w:pPr>
        <w:jc w:val="both"/>
      </w:pPr>
      <w:r w:rsidRPr="00634B17">
        <w:t>Оплата услуг централизованного водоснабжения доступна для населения, однако уровень задолженности при этом растёт. Что объясняется низкой платежной дисциплиной потребителей.</w:t>
      </w:r>
    </w:p>
    <w:p w14:paraId="50BF78FB" w14:textId="77777777" w:rsidR="00634B17" w:rsidRPr="00634B17" w:rsidRDefault="00634B17" w:rsidP="00634B17">
      <w:r w:rsidRPr="00634B17">
        <w:rPr>
          <w:b/>
          <w:bCs/>
        </w:rPr>
        <w:t>Водоотведение.</w:t>
      </w:r>
    </w:p>
    <w:p w14:paraId="5C9112EB" w14:textId="77777777" w:rsidR="00634B17" w:rsidRPr="00634B17" w:rsidRDefault="00634B17" w:rsidP="00634B17">
      <w:pPr>
        <w:jc w:val="both"/>
      </w:pPr>
      <w:r w:rsidRPr="00634B17">
        <w:t xml:space="preserve">Централизованное водоотведение осуществляется только в д. Низино и </w:t>
      </w:r>
      <w:proofErr w:type="spellStart"/>
      <w:r w:rsidRPr="00634B17">
        <w:t>п.Жилгородок</w:t>
      </w:r>
      <w:proofErr w:type="spellEnd"/>
      <w:r w:rsidRPr="00634B17">
        <w:t>. Состояние канализационных сетей оценивается как крайне изношенное. Наибольшая часть оборудования водоотведения введена в эксплуатацию более 30 лет назад. Канализационные насосные станции</w:t>
      </w:r>
      <w:r w:rsidR="001E675F">
        <w:t xml:space="preserve"> (кроме расположенной в п. Жилгородок)</w:t>
      </w:r>
      <w:r w:rsidRPr="00634B17">
        <w:t xml:space="preserve"> капитально не ремонтировались ни разу за весь срок службы. Качество очистки сточных вод не соответствует нормативным показателям.</w:t>
      </w:r>
    </w:p>
    <w:p w14:paraId="448FA420" w14:textId="77777777" w:rsidR="00634B17" w:rsidRPr="00634B17" w:rsidRDefault="00634B17" w:rsidP="00634B17">
      <w:pPr>
        <w:jc w:val="both"/>
      </w:pPr>
      <w:r w:rsidRPr="00634B17">
        <w:t xml:space="preserve"> Оплата услуг централизованного водоотведения, доступна для населения, однако распространение сетей менее развито относительно водоснабжения. Также не получили широкого распространения автономные системы водоотведения, что объясняется высокой стоимостью локальных очистных сооружений, и низкой платежеспособностью потребителей.</w:t>
      </w:r>
    </w:p>
    <w:p w14:paraId="559848E6" w14:textId="77777777" w:rsidR="00634B17" w:rsidRPr="00634B17" w:rsidRDefault="00634B17" w:rsidP="00634B17">
      <w:r w:rsidRPr="00634B17">
        <w:rPr>
          <w:b/>
          <w:bCs/>
        </w:rPr>
        <w:t>Теплоснабжение.</w:t>
      </w:r>
    </w:p>
    <w:p w14:paraId="4E318143" w14:textId="77777777" w:rsidR="00634B17" w:rsidRPr="00634B17" w:rsidRDefault="00634B17" w:rsidP="00634B17">
      <w:pPr>
        <w:jc w:val="both"/>
      </w:pPr>
      <w:r w:rsidRPr="00634B17">
        <w:t>В МО Низинское сельское поселение централизованным отоплением обеспечены объекты торговли, школа, детский садик, многоквартирные дома в д. Низино и  п. Жилгородок.</w:t>
      </w:r>
    </w:p>
    <w:p w14:paraId="5C38BBC8" w14:textId="77777777" w:rsidR="00634B17" w:rsidRPr="00634B17" w:rsidRDefault="00634B17" w:rsidP="00634B17">
      <w:pPr>
        <w:jc w:val="both"/>
      </w:pPr>
      <w:r w:rsidRPr="00783276">
        <w:t>В населённых пунктах функционируют 2 котельные. Общая протяжённость тепловых сетей в 2-х трубном исполнении составляет 5211 м.</w:t>
      </w:r>
      <w:r w:rsidRPr="00634B17">
        <w:t xml:space="preserve"> Фактические потери тепловой энергии при </w:t>
      </w:r>
      <w:r w:rsidRPr="00634B17">
        <w:lastRenderedPageBreak/>
        <w:t>транспортировке достигают 20% от выработки. Количество домов, обеспеченных центральным отоплением, за последние годы увеличилось. Это говорит о том, что при соизмеримых темпах роста доходов населения и тарифов на тепловую энергию, централизованное теплоснабжение останется востребованным, во многом благодаря возможности получения субсидий на оплату коммунальных услуг. Благодаря росту доходов имеется потенциальная возможность подключения новых потребителей.</w:t>
      </w:r>
    </w:p>
    <w:p w14:paraId="0788DCB3" w14:textId="77777777" w:rsidR="00634B17" w:rsidRPr="00634B17" w:rsidRDefault="00634B17" w:rsidP="00634B17">
      <w:pPr>
        <w:jc w:val="both"/>
      </w:pPr>
      <w:r w:rsidRPr="00634B17">
        <w:t>Программа определяет основные направления развития коммунальной инфраструктуры (т.е. водоснабжение, водоотведение, теплоснабжение) в соответствии с потребностями МО Низинское сельское поселение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14:paraId="288767DD" w14:textId="77777777" w:rsidR="00634B17" w:rsidRPr="00634B17" w:rsidRDefault="00634B17" w:rsidP="00634B17">
      <w:pPr>
        <w:jc w:val="both"/>
      </w:pPr>
      <w:r w:rsidRPr="00634B17">
        <w:t>Данная программа ориентирована на устойчивое развитие МО Низинское сельское поселение и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6DA862E6" w14:textId="77777777" w:rsidR="002D27FF" w:rsidRPr="00634B17" w:rsidRDefault="002D27FF" w:rsidP="002D27FF">
      <w:pPr>
        <w:pStyle w:val="a6"/>
        <w:spacing w:before="0" w:beforeAutospacing="0" w:after="0" w:afterAutospacing="0"/>
        <w:jc w:val="both"/>
      </w:pPr>
    </w:p>
    <w:p w14:paraId="6FE6F4AF" w14:textId="77777777"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Ожидаемые результаты реализации муниципальной программы</w:t>
      </w:r>
    </w:p>
    <w:p w14:paraId="0A45C368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rPr>
          <w:b/>
          <w:bCs/>
        </w:rPr>
        <w:t> </w:t>
      </w:r>
    </w:p>
    <w:p w14:paraId="31661A90" w14:textId="77777777"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Ожидается, что в результате реализации муниципальной программы удастся достичь следующих показателей:</w:t>
      </w:r>
    </w:p>
    <w:p w14:paraId="3515DF7A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предоставление коммунальных услуг населению надлежащего объема и качества;</w:t>
      </w:r>
    </w:p>
    <w:p w14:paraId="232B2B01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обеспечение населения питьевой водой, соответствующей установленным требованиям безопасности и безвредности;</w:t>
      </w:r>
    </w:p>
    <w:p w14:paraId="4A1D9D7B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использования энергетических ресурсов;</w:t>
      </w:r>
    </w:p>
    <w:p w14:paraId="6D2F4289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эксплуатации зданий;</w:t>
      </w:r>
    </w:p>
    <w:p w14:paraId="49186D37" w14:textId="77777777"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Реализация муниципальной программы позволит обеспечить:</w:t>
      </w:r>
    </w:p>
    <w:p w14:paraId="4922C31A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граждан.</w:t>
      </w:r>
    </w:p>
    <w:p w14:paraId="55A39A68" w14:textId="77777777"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14:paraId="00675915" w14:textId="77777777"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14:paraId="17D1312E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безопасной и комфортной среды проживания и жизнедеятельности человека;</w:t>
      </w:r>
    </w:p>
    <w:p w14:paraId="4F586E2E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условий для улучшения демографической ситуации в поселении,  снижения социальной напряженности в обществе;</w:t>
      </w:r>
    </w:p>
    <w:p w14:paraId="0E87B2F6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снижение среднего уровня износа жилищного фонда и коммунальной инфраструктуры до нормативного уровня;</w:t>
      </w:r>
    </w:p>
    <w:p w14:paraId="06E941AA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14:paraId="3D88D65F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снижение уровня потерь при производстве, транспортировке и распределении коммунальных ресурсов;</w:t>
      </w:r>
    </w:p>
    <w:p w14:paraId="4594DC85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повышение удовлетворенности населения муниципального образования Низинское сельское поселение уровнем жилищно-коммунального обслуживания.</w:t>
      </w:r>
    </w:p>
    <w:p w14:paraId="7ADCA444" w14:textId="77777777"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 </w:t>
      </w:r>
    </w:p>
    <w:p w14:paraId="7D96CF9E" w14:textId="77777777" w:rsidR="00634B17" w:rsidRPr="00634B17" w:rsidRDefault="00634B17" w:rsidP="00634B17">
      <w:pPr>
        <w:pStyle w:val="listparagraphcxsplast"/>
        <w:spacing w:before="0" w:beforeAutospacing="0" w:after="0" w:afterAutospacing="0"/>
        <w:jc w:val="center"/>
      </w:pPr>
      <w:r w:rsidRPr="00634B17">
        <w:rPr>
          <w:b/>
          <w:bCs/>
        </w:rPr>
        <w:t>Риски реализации муниципальной программы</w:t>
      </w:r>
    </w:p>
    <w:p w14:paraId="1DA7D79D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 </w:t>
      </w:r>
    </w:p>
    <w:p w14:paraId="4B075536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lastRenderedPageBreak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14:paraId="735CD4C7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1)     финансового риска, связанного с отсутствием финансирования либо недофинансирование программных мероприятий.</w:t>
      </w:r>
    </w:p>
    <w:p w14:paraId="4B5BC02B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Способы ограничения финансового риска:</w:t>
      </w:r>
    </w:p>
    <w:p w14:paraId="19E7FE6D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14:paraId="7418560A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определение наиболее значимых мероприятий для первоочередного финансирования;</w:t>
      </w:r>
    </w:p>
    <w:p w14:paraId="64A9B18C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14:paraId="5D0D21B2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5BD2A1B3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A92296B" w14:textId="77777777" w:rsidR="00634B17" w:rsidRPr="001077E6" w:rsidRDefault="00634B17" w:rsidP="00634B17">
      <w:pPr>
        <w:autoSpaceDE w:val="0"/>
        <w:autoSpaceDN w:val="0"/>
        <w:adjustRightInd w:val="0"/>
        <w:outlineLvl w:val="1"/>
        <w:rPr>
          <w:color w:val="808080"/>
        </w:rPr>
      </w:pPr>
    </w:p>
    <w:p w14:paraId="144BBC19" w14:textId="77777777"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14:paraId="387BD6D6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14:paraId="01ED9BB9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  <w:r w:rsidRPr="00386926">
        <w:rPr>
          <w:b/>
        </w:rPr>
        <w:t>муниципальной программы</w:t>
      </w:r>
      <w:r>
        <w:rPr>
          <w:b/>
        </w:rPr>
        <w:t xml:space="preserve"> </w:t>
      </w:r>
      <w:r w:rsidRPr="00443FCD">
        <w:rPr>
          <w:b/>
          <w:bCs/>
        </w:rPr>
        <w:t xml:space="preserve">муниципального образования Низинское сельское поселение </w:t>
      </w:r>
    </w:p>
    <w:p w14:paraId="137BC2BB" w14:textId="77777777" w:rsidR="00634B17" w:rsidRPr="00443FCD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443FCD">
        <w:rPr>
          <w:b/>
          <w:bCs/>
        </w:rPr>
        <w:t>муниципального образования Ломоносовский муниципальный район Ленинградской области</w:t>
      </w:r>
    </w:p>
    <w:p w14:paraId="0DEA2E18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</w:t>
      </w:r>
      <w:r w:rsidRPr="00634B17">
        <w:rPr>
          <w:b/>
          <w:bCs/>
        </w:rPr>
        <w:t>Развитие коммунального хозяйства в МО Низинское сельское поселение</w:t>
      </w:r>
      <w:r w:rsidRPr="00443FCD">
        <w:rPr>
          <w:b/>
          <w:bCs/>
        </w:rPr>
        <w:t>»</w:t>
      </w:r>
      <w:r w:rsidRPr="00386926">
        <w:rPr>
          <w:b/>
          <w:sz w:val="22"/>
          <w:szCs w:val="22"/>
        </w:rPr>
        <w:t xml:space="preserve"> 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37"/>
        <w:gridCol w:w="1559"/>
        <w:gridCol w:w="1276"/>
        <w:gridCol w:w="1418"/>
        <w:gridCol w:w="1417"/>
        <w:gridCol w:w="1418"/>
        <w:gridCol w:w="1417"/>
        <w:gridCol w:w="1276"/>
        <w:gridCol w:w="1701"/>
        <w:gridCol w:w="1701"/>
      </w:tblGrid>
      <w:tr w:rsidR="00F60C3A" w:rsidRPr="00386926" w14:paraId="4EE0C92A" w14:textId="77777777" w:rsidTr="00F60C3A">
        <w:trPr>
          <w:trHeight w:val="449"/>
        </w:trPr>
        <w:tc>
          <w:tcPr>
            <w:tcW w:w="562" w:type="dxa"/>
            <w:vAlign w:val="center"/>
            <w:hideMark/>
          </w:tcPr>
          <w:p w14:paraId="6BF7150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00ED896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3BC02C4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EC2D958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14:paraId="2418D68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7EADB32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Всего             (</w:t>
            </w:r>
            <w:proofErr w:type="spellStart"/>
            <w:r w:rsidRPr="00386926">
              <w:rPr>
                <w:sz w:val="18"/>
                <w:szCs w:val="18"/>
              </w:rPr>
              <w:t>тыс.руб</w:t>
            </w:r>
            <w:proofErr w:type="spellEnd"/>
            <w:r w:rsidRPr="00386926">
              <w:rPr>
                <w:sz w:val="18"/>
                <w:szCs w:val="18"/>
              </w:rPr>
              <w:t>.)     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37E80B6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C0AE42E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8E0B08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60C3A" w:rsidRPr="00386926" w14:paraId="4722E123" w14:textId="77777777" w:rsidTr="00F60C3A">
        <w:trPr>
          <w:trHeight w:val="288"/>
        </w:trPr>
        <w:tc>
          <w:tcPr>
            <w:tcW w:w="562" w:type="dxa"/>
            <w:vAlign w:val="center"/>
            <w:hideMark/>
          </w:tcPr>
          <w:p w14:paraId="20922AD9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22829176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13326A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81B81E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8125CC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93E73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14:paraId="3619F63C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vAlign w:val="center"/>
          </w:tcPr>
          <w:p w14:paraId="1D0819B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5ACE5020" w14:textId="77777777" w:rsidR="00F60C3A" w:rsidRPr="00386926" w:rsidRDefault="00F60C3A" w:rsidP="002C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/>
            <w:vAlign w:val="center"/>
            <w:hideMark/>
          </w:tcPr>
          <w:p w14:paraId="37E4B7A3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65C427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</w:tr>
      <w:tr w:rsidR="00F60C3A" w:rsidRPr="00386926" w14:paraId="00C6355A" w14:textId="77777777" w:rsidTr="00F60C3A">
        <w:trPr>
          <w:trHeight w:val="687"/>
        </w:trPr>
        <w:tc>
          <w:tcPr>
            <w:tcW w:w="2268" w:type="dxa"/>
            <w:gridSpan w:val="2"/>
            <w:shd w:val="clear" w:color="auto" w:fill="FFFF00"/>
          </w:tcPr>
          <w:p w14:paraId="2023D4CF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0" w:type="dxa"/>
            <w:gridSpan w:val="10"/>
            <w:shd w:val="clear" w:color="auto" w:fill="FFFF00"/>
            <w:vAlign w:val="center"/>
            <w:hideMark/>
          </w:tcPr>
          <w:p w14:paraId="19A7BB8E" w14:textId="77777777" w:rsidR="00F60C3A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14:paraId="52D2EC7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МЕРОПРИЯТИЯ ПО 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</w:p>
        </w:tc>
      </w:tr>
      <w:tr w:rsidR="00F60C3A" w:rsidRPr="00386926" w14:paraId="4EFF3536" w14:textId="77777777" w:rsidTr="00F60C3A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14:paraId="4EF95FF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4FE2546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дизель-генераторной установки</w:t>
            </w:r>
          </w:p>
        </w:tc>
        <w:tc>
          <w:tcPr>
            <w:tcW w:w="1559" w:type="dxa"/>
            <w:vAlign w:val="center"/>
            <w:hideMark/>
          </w:tcPr>
          <w:p w14:paraId="38CCCD08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23E28F0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5963206" w14:textId="03B5FE23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</w:t>
            </w:r>
            <w:r w:rsidR="00683684">
              <w:rPr>
                <w:sz w:val="18"/>
                <w:szCs w:val="18"/>
              </w:rPr>
              <w:t>5</w:t>
            </w:r>
          </w:p>
          <w:p w14:paraId="2E09DD4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7AE979" w14:textId="77777777" w:rsidR="00F60C3A" w:rsidRPr="0078327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55BAA63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8A4733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7E55B0E" w14:textId="77777777" w:rsidR="00F60C3A" w:rsidRPr="0078327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4E2D98B" w14:textId="77777777" w:rsidR="00F60C3A" w:rsidRPr="00386926" w:rsidRDefault="00F60C3A" w:rsidP="00F6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0DC0587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270F15E4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  <w:p w14:paraId="08C78FF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6AE9C84C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жилищно – коммунального хозяйства, оснащенных дизель – генераторными установками</w:t>
            </w:r>
          </w:p>
          <w:p w14:paraId="25B5EAD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7A2E6336" w14:textId="77777777" w:rsidTr="00F60C3A">
        <w:trPr>
          <w:trHeight w:val="469"/>
        </w:trPr>
        <w:tc>
          <w:tcPr>
            <w:tcW w:w="562" w:type="dxa"/>
            <w:vMerge/>
            <w:vAlign w:val="center"/>
            <w:hideMark/>
          </w:tcPr>
          <w:p w14:paraId="2FA9432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0B82875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298EC95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65CF7D1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FF2E8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FA7DF7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634681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38B0DDB" w14:textId="77777777" w:rsidR="00F60C3A" w:rsidRPr="0078327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189F6500" w14:textId="77777777" w:rsidR="00F60C3A" w:rsidRPr="00386926" w:rsidRDefault="00F60C3A" w:rsidP="00F6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5F26DB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066FE1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734FAFD2" w14:textId="77777777" w:rsidTr="00F60C3A">
        <w:trPr>
          <w:trHeight w:val="276"/>
        </w:trPr>
        <w:tc>
          <w:tcPr>
            <w:tcW w:w="5240" w:type="dxa"/>
            <w:gridSpan w:val="5"/>
            <w:shd w:val="clear" w:color="auto" w:fill="FFFF00"/>
            <w:vAlign w:val="center"/>
            <w:hideMark/>
          </w:tcPr>
          <w:p w14:paraId="60A10AEC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D2CE6C3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5E9D9750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EC2B50C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6EA87728" w14:textId="77777777" w:rsidR="00F60C3A" w:rsidRPr="007C6DCD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FF025A7" w14:textId="77777777" w:rsidR="00F60C3A" w:rsidRPr="00386926" w:rsidRDefault="00F60C3A" w:rsidP="00F6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AE155B4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A1B2A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6B21A6BD" w14:textId="77777777" w:rsidTr="00F60C3A">
        <w:trPr>
          <w:trHeight w:val="561"/>
        </w:trPr>
        <w:tc>
          <w:tcPr>
            <w:tcW w:w="2268" w:type="dxa"/>
            <w:gridSpan w:val="2"/>
            <w:shd w:val="clear" w:color="auto" w:fill="92D050"/>
          </w:tcPr>
          <w:p w14:paraId="5318EE7E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0" w:type="dxa"/>
            <w:gridSpan w:val="10"/>
            <w:shd w:val="clear" w:color="auto" w:fill="92D050"/>
            <w:vAlign w:val="center"/>
            <w:hideMark/>
          </w:tcPr>
          <w:p w14:paraId="7E82447E" w14:textId="77777777" w:rsidR="00F60C3A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68A851D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МЕРОПРИЯТИЕ "ЭНЕРГОСБЕРЕЖЕНИЕ И ПОВЫШЕНИЕ ЭНЕРГЕТИЧЕСКОЙ ЭФФЕКТИВНОСТИ В МО НИЗИНСКОЕ СЕЛЬСКОЕ ПОСЕЛЕНИЕ"</w:t>
            </w:r>
          </w:p>
        </w:tc>
      </w:tr>
      <w:tr w:rsidR="00F60C3A" w:rsidRPr="00386926" w14:paraId="6DA0D097" w14:textId="77777777" w:rsidTr="00F60C3A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14:paraId="05068E82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6795CFC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625A6C">
              <w:rPr>
                <w:sz w:val="18"/>
                <w:szCs w:val="18"/>
              </w:rPr>
              <w:t xml:space="preserve">Мероприятия по </w:t>
            </w:r>
            <w:r>
              <w:rPr>
                <w:sz w:val="18"/>
                <w:szCs w:val="18"/>
              </w:rPr>
              <w:t>энергосбережению и повышению энергетической эффективности</w:t>
            </w:r>
          </w:p>
        </w:tc>
        <w:tc>
          <w:tcPr>
            <w:tcW w:w="1559" w:type="dxa"/>
            <w:vAlign w:val="center"/>
            <w:hideMark/>
          </w:tcPr>
          <w:p w14:paraId="79516BEB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3A61A0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6411133" w14:textId="62D5A2A2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</w:t>
            </w:r>
            <w:r w:rsidR="00683684">
              <w:rPr>
                <w:sz w:val="18"/>
                <w:szCs w:val="18"/>
              </w:rPr>
              <w:t>5</w:t>
            </w:r>
          </w:p>
          <w:p w14:paraId="193DB423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457B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614E4E3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9DAC5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DE8365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07A0ADD" w14:textId="77777777" w:rsidR="00F60C3A" w:rsidRPr="00386926" w:rsidRDefault="00F60C3A" w:rsidP="00F6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74FF96F9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C4FD4B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капитального строительства, оснащенных ИТП</w:t>
            </w:r>
          </w:p>
        </w:tc>
      </w:tr>
      <w:tr w:rsidR="00F60C3A" w:rsidRPr="00386926" w14:paraId="7B0C98BA" w14:textId="77777777" w:rsidTr="00F60C3A">
        <w:trPr>
          <w:trHeight w:val="493"/>
        </w:trPr>
        <w:tc>
          <w:tcPr>
            <w:tcW w:w="562" w:type="dxa"/>
            <w:vMerge/>
            <w:vAlign w:val="center"/>
          </w:tcPr>
          <w:p w14:paraId="4D6F15B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9A0AD7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2BEA4C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03C862AB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7DF3A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FF9ADC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88C902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382C803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B3FFC80" w14:textId="77777777" w:rsidR="00F60C3A" w:rsidRPr="00386926" w:rsidRDefault="00F60C3A" w:rsidP="00F6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0C67312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3958B2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3E21400F" w14:textId="77777777" w:rsidTr="00F60C3A">
        <w:trPr>
          <w:trHeight w:val="288"/>
        </w:trPr>
        <w:tc>
          <w:tcPr>
            <w:tcW w:w="5240" w:type="dxa"/>
            <w:gridSpan w:val="5"/>
            <w:shd w:val="clear" w:color="auto" w:fill="92D050"/>
            <w:vAlign w:val="center"/>
            <w:hideMark/>
          </w:tcPr>
          <w:p w14:paraId="2D4BFF46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78CE2E4" w14:textId="77777777" w:rsidR="00F60C3A" w:rsidRPr="00386926" w:rsidRDefault="00F60C3A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14:paraId="52E92316" w14:textId="77777777" w:rsidR="00F60C3A" w:rsidRPr="00386926" w:rsidRDefault="00F60C3A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54F3F029" w14:textId="77777777" w:rsidR="00F60C3A" w:rsidRPr="00386926" w:rsidRDefault="00F60C3A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14:paraId="2D5147B0" w14:textId="77777777" w:rsidR="00F60C3A" w:rsidRPr="00386926" w:rsidRDefault="00F60C3A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14:paraId="2237E8E8" w14:textId="77777777" w:rsidR="00F60C3A" w:rsidRPr="00386926" w:rsidRDefault="00F60C3A" w:rsidP="00F60C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EEC813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7E58C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21BAB356" w14:textId="77777777" w:rsidTr="00F60C3A">
        <w:trPr>
          <w:trHeight w:val="714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14:paraId="1CA350E6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0" w:type="dxa"/>
            <w:gridSpan w:val="10"/>
            <w:shd w:val="clear" w:color="auto" w:fill="C6D9F1" w:themeFill="text2" w:themeFillTint="33"/>
            <w:vAlign w:val="center"/>
            <w:hideMark/>
          </w:tcPr>
          <w:p w14:paraId="40634C0A" w14:textId="77777777" w:rsidR="00F60C3A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C68F639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25A6C">
              <w:rPr>
                <w:b/>
                <w:bCs/>
                <w:sz w:val="18"/>
                <w:szCs w:val="18"/>
              </w:rPr>
              <w:t>МЕРОПРИЯТИЯ ПО ПОДГОТОВКЕ ОБЪЕКТОВ КОММУНАЛЬНОЙ ИНФРАСТРУКТУРЫ К ОТОПИТЕЛЬНОМУ СЕЗОНУ</w:t>
            </w:r>
          </w:p>
        </w:tc>
      </w:tr>
      <w:tr w:rsidR="00F60C3A" w:rsidRPr="00386926" w14:paraId="08965B3F" w14:textId="77777777" w:rsidTr="00F60C3A">
        <w:trPr>
          <w:trHeight w:val="877"/>
        </w:trPr>
        <w:tc>
          <w:tcPr>
            <w:tcW w:w="562" w:type="dxa"/>
            <w:vMerge w:val="restart"/>
            <w:vAlign w:val="center"/>
            <w:hideMark/>
          </w:tcPr>
          <w:p w14:paraId="127EC0C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23B6B0FE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625A6C">
              <w:rPr>
                <w:sz w:val="18"/>
                <w:szCs w:val="18"/>
              </w:rPr>
              <w:t>Подготовка объектов коммунальной инфраструктуры к  отопительному сезону</w:t>
            </w:r>
          </w:p>
        </w:tc>
        <w:tc>
          <w:tcPr>
            <w:tcW w:w="1559" w:type="dxa"/>
            <w:vAlign w:val="center"/>
            <w:hideMark/>
          </w:tcPr>
          <w:p w14:paraId="32B0CF2D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408AF1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1C31D29C" w14:textId="751E2BC2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</w:t>
            </w:r>
            <w:r w:rsidR="00683684">
              <w:rPr>
                <w:sz w:val="18"/>
                <w:szCs w:val="18"/>
              </w:rPr>
              <w:t>5</w:t>
            </w:r>
          </w:p>
          <w:p w14:paraId="3E69689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DD377F" w14:textId="46F57514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0C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429</w:t>
            </w:r>
            <w:r w:rsidR="00F60C3A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14:paraId="7DA70582" w14:textId="26F1CCFD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F60C3A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14:paraId="0B8B4E88" w14:textId="6B85491F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60C3A"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vAlign w:val="center"/>
          </w:tcPr>
          <w:p w14:paraId="7A506615" w14:textId="219E5940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3684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79693A0C" w14:textId="6403A441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4E4D97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A7794D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подготовки к отопительному сезону объектов коммунального хозяйства</w:t>
            </w:r>
          </w:p>
        </w:tc>
      </w:tr>
      <w:tr w:rsidR="00F60C3A" w:rsidRPr="00386926" w14:paraId="3FD5C4BC" w14:textId="77777777" w:rsidTr="00F60C3A">
        <w:trPr>
          <w:trHeight w:val="551"/>
        </w:trPr>
        <w:tc>
          <w:tcPr>
            <w:tcW w:w="562" w:type="dxa"/>
            <w:vMerge/>
            <w:vAlign w:val="center"/>
          </w:tcPr>
          <w:p w14:paraId="0B37308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F4D0D5F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06D20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62B4FCB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4FB09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036DFA9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42F167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D7D6BF5" w14:textId="566EC18C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A36D99" w14:textId="73531C3A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B0470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4A16CC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5ACD7847" w14:textId="77777777" w:rsidTr="00F60C3A">
        <w:trPr>
          <w:trHeight w:val="319"/>
        </w:trPr>
        <w:tc>
          <w:tcPr>
            <w:tcW w:w="5240" w:type="dxa"/>
            <w:gridSpan w:val="5"/>
            <w:shd w:val="clear" w:color="auto" w:fill="C6D9F1" w:themeFill="text2" w:themeFillTint="33"/>
            <w:vAlign w:val="center"/>
          </w:tcPr>
          <w:p w14:paraId="06E948FA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EA148C8" w14:textId="1BD2F502" w:rsidR="00F60C3A" w:rsidRPr="00386926" w:rsidRDefault="00E87507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0C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429</w:t>
            </w:r>
            <w:r w:rsidR="00F60C3A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C71EFB5" w14:textId="04B9A5B4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368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4A05BE6E" w14:textId="1FB4CB2A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60C3A"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9676D55" w14:textId="10E28749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3684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6FDA3AE1" w14:textId="787BDAD0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1701" w:type="dxa"/>
            <w:vMerge/>
            <w:vAlign w:val="center"/>
          </w:tcPr>
          <w:p w14:paraId="2211C44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A27E2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2815C806" w14:textId="77777777" w:rsidTr="00F60C3A">
        <w:trPr>
          <w:trHeight w:val="599"/>
        </w:trPr>
        <w:tc>
          <w:tcPr>
            <w:tcW w:w="2268" w:type="dxa"/>
            <w:gridSpan w:val="2"/>
            <w:shd w:val="clear" w:color="auto" w:fill="F2DBDB" w:themeFill="accent2" w:themeFillTint="33"/>
          </w:tcPr>
          <w:p w14:paraId="178C0FCA" w14:textId="77777777" w:rsidR="00F60C3A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0" w:type="dxa"/>
            <w:gridSpan w:val="10"/>
            <w:shd w:val="clear" w:color="auto" w:fill="F2DBDB" w:themeFill="accent2" w:themeFillTint="33"/>
            <w:vAlign w:val="center"/>
            <w:hideMark/>
          </w:tcPr>
          <w:p w14:paraId="7346839C" w14:textId="77777777" w:rsidR="00F60C3A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386926">
              <w:rPr>
                <w:b/>
                <w:bCs/>
                <w:sz w:val="18"/>
                <w:szCs w:val="18"/>
              </w:rPr>
              <w:t xml:space="preserve">АДАЧА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33DF98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25A6C">
              <w:rPr>
                <w:b/>
                <w:bCs/>
                <w:sz w:val="18"/>
                <w:szCs w:val="18"/>
              </w:rPr>
              <w:t>МЕРОПРИЯТИЯ ПО ПРОВЕДЕНИЮ МОДЕРНИЗАЦИИ, РЕКОНСТРУКЦИИ И КАПИТАЛЬНОГО РЕМОНТА ОБЪЕКТОВ ТЕПЛОСНАБЖЕНИЯ</w:t>
            </w:r>
          </w:p>
        </w:tc>
      </w:tr>
      <w:tr w:rsidR="00F60C3A" w:rsidRPr="00386926" w14:paraId="3014FA28" w14:textId="77777777" w:rsidTr="00F60C3A">
        <w:trPr>
          <w:trHeight w:val="1081"/>
        </w:trPr>
        <w:tc>
          <w:tcPr>
            <w:tcW w:w="562" w:type="dxa"/>
            <w:vMerge w:val="restart"/>
            <w:vAlign w:val="center"/>
            <w:hideMark/>
          </w:tcPr>
          <w:p w14:paraId="66A7671E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3F2BDB0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модернизации,</w:t>
            </w:r>
            <w:r w:rsidRPr="00625A6C">
              <w:rPr>
                <w:sz w:val="18"/>
                <w:szCs w:val="18"/>
              </w:rPr>
              <w:t xml:space="preserve"> реконструкции</w:t>
            </w:r>
            <w:r>
              <w:rPr>
                <w:sz w:val="18"/>
                <w:szCs w:val="18"/>
              </w:rPr>
              <w:t xml:space="preserve"> и капитальному ремонту</w:t>
            </w:r>
            <w:r w:rsidRPr="00625A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</w:t>
            </w:r>
            <w:r w:rsidRPr="00625A6C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1559" w:type="dxa"/>
            <w:vAlign w:val="center"/>
            <w:hideMark/>
          </w:tcPr>
          <w:p w14:paraId="107EF31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71416943" w14:textId="07FE9564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</w:t>
            </w:r>
            <w:r w:rsidR="00683684">
              <w:rPr>
                <w:sz w:val="18"/>
                <w:szCs w:val="18"/>
              </w:rPr>
              <w:t>5</w:t>
            </w:r>
          </w:p>
          <w:p w14:paraId="75702559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55CAD4" w14:textId="21F44828" w:rsidR="00F60C3A" w:rsidRPr="00386926" w:rsidRDefault="004A2947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0C3A">
              <w:rPr>
                <w:sz w:val="18"/>
                <w:szCs w:val="18"/>
              </w:rPr>
              <w:t>3 </w:t>
            </w:r>
            <w:r>
              <w:rPr>
                <w:sz w:val="18"/>
                <w:szCs w:val="18"/>
              </w:rPr>
              <w:t>945</w:t>
            </w:r>
            <w:r w:rsidR="00F60C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78531ED3" w14:textId="1EBB252C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  <w:r w:rsidR="004A2947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,</w:t>
            </w:r>
            <w:r w:rsidR="004A294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27D26F80" w14:textId="6DE57264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F60C3A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14:paraId="4F0C5C3D" w14:textId="381CC6B0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283B68BA" w14:textId="6CFB261F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A2D75E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14:paraId="0D0FBEBC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реконструированных</w:t>
            </w:r>
          </w:p>
        </w:tc>
      </w:tr>
      <w:tr w:rsidR="00F60C3A" w:rsidRPr="00386926" w14:paraId="35CED281" w14:textId="77777777" w:rsidTr="00F60C3A">
        <w:trPr>
          <w:trHeight w:val="673"/>
        </w:trPr>
        <w:tc>
          <w:tcPr>
            <w:tcW w:w="562" w:type="dxa"/>
            <w:vMerge/>
            <w:vAlign w:val="center"/>
          </w:tcPr>
          <w:p w14:paraId="2FCD8B6D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B6AA598" w14:textId="77777777" w:rsidR="00F60C3A" w:rsidRPr="00386926" w:rsidRDefault="00F60C3A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5F9F9F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007B63B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AD2BD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678829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836E73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D51BB12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38265F4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8DEEE7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12BC4E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F60C3A" w:rsidRPr="00386926" w14:paraId="4E262C17" w14:textId="77777777" w:rsidTr="00F60C3A">
        <w:trPr>
          <w:trHeight w:val="317"/>
        </w:trPr>
        <w:tc>
          <w:tcPr>
            <w:tcW w:w="5240" w:type="dxa"/>
            <w:gridSpan w:val="5"/>
            <w:shd w:val="clear" w:color="auto" w:fill="F2DBDB" w:themeFill="accent2" w:themeFillTint="33"/>
            <w:vAlign w:val="center"/>
          </w:tcPr>
          <w:p w14:paraId="5A6E745B" w14:textId="77777777" w:rsidR="00F60C3A" w:rsidRPr="00386926" w:rsidRDefault="00F60C3A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5A72AA90" w14:textId="73D33264" w:rsidR="00F60C3A" w:rsidRPr="00386926" w:rsidRDefault="004A2947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13 945,8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7C06388A" w14:textId="37F644D6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A2947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,</w:t>
            </w:r>
            <w:r w:rsidR="004A294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15B40B5C" w14:textId="5C765596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F60C3A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37247A66" w14:textId="36F7A316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14:paraId="0D787AD1" w14:textId="19DC6BB5" w:rsidR="00F60C3A" w:rsidRPr="00386926" w:rsidRDefault="00683684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14:paraId="620C5CA5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F4B130A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683684" w:rsidRPr="00386926" w14:paraId="04618C19" w14:textId="77777777" w:rsidTr="00E932B5">
        <w:trPr>
          <w:trHeight w:val="728"/>
        </w:trPr>
        <w:tc>
          <w:tcPr>
            <w:tcW w:w="2405" w:type="dxa"/>
            <w:gridSpan w:val="3"/>
            <w:vMerge w:val="restart"/>
            <w:shd w:val="clear" w:color="auto" w:fill="00FFFF"/>
            <w:vAlign w:val="center"/>
            <w:hideMark/>
          </w:tcPr>
          <w:p w14:paraId="297656CF" w14:textId="77777777" w:rsidR="00683684" w:rsidRPr="00386926" w:rsidRDefault="00683684" w:rsidP="00683684">
            <w:pPr>
              <w:jc w:val="center"/>
              <w:rPr>
                <w:sz w:val="18"/>
                <w:szCs w:val="18"/>
              </w:rPr>
            </w:pPr>
          </w:p>
          <w:p w14:paraId="3BECFE9E" w14:textId="77777777" w:rsidR="00683684" w:rsidRPr="00386926" w:rsidRDefault="00683684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14:paraId="0DF0CED0" w14:textId="77777777" w:rsidR="00683684" w:rsidRPr="00386926" w:rsidRDefault="00683684" w:rsidP="0068368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14:paraId="6A3ACC1D" w14:textId="7F4C6C63" w:rsidR="00683684" w:rsidRPr="00386926" w:rsidRDefault="00683684" w:rsidP="00683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6CB56A78" w14:textId="27CEF8A8" w:rsidR="00683684" w:rsidRPr="00386926" w:rsidRDefault="00683684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16 374,8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06C27A0E" w14:textId="4748B958" w:rsidR="00683684" w:rsidRPr="00386926" w:rsidRDefault="00683684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13 302,8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6DD11352" w14:textId="2F5F0353" w:rsidR="00683684" w:rsidRPr="00386926" w:rsidRDefault="00683684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1 465,0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08DF1F63" w14:textId="4517A3D4" w:rsidR="00683684" w:rsidRPr="00386926" w:rsidRDefault="00683684" w:rsidP="0068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1276" w:type="dxa"/>
            <w:shd w:val="clear" w:color="auto" w:fill="00FFFF"/>
            <w:vAlign w:val="center"/>
          </w:tcPr>
          <w:p w14:paraId="72C3D056" w14:textId="36F4DAF3" w:rsidR="00683684" w:rsidRPr="00386926" w:rsidRDefault="00683684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819,0</w:t>
            </w:r>
          </w:p>
        </w:tc>
        <w:tc>
          <w:tcPr>
            <w:tcW w:w="3402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14:paraId="5D1C55FF" w14:textId="77777777" w:rsidR="00683684" w:rsidRPr="00386926" w:rsidRDefault="00683684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31C0110" w14:textId="77777777" w:rsidR="00683684" w:rsidRPr="00386926" w:rsidRDefault="00683684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0C3A" w:rsidRPr="00386926" w14:paraId="5D3339F9" w14:textId="77777777" w:rsidTr="00F60C3A">
        <w:trPr>
          <w:trHeight w:val="313"/>
        </w:trPr>
        <w:tc>
          <w:tcPr>
            <w:tcW w:w="2405" w:type="dxa"/>
            <w:gridSpan w:val="3"/>
            <w:vMerge/>
            <w:shd w:val="clear" w:color="auto" w:fill="FABF8F"/>
            <w:vAlign w:val="center"/>
          </w:tcPr>
          <w:p w14:paraId="2D4840EC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14:paraId="47EF6D29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14:paraId="473B860D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5192777D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7AFEDD49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1E7C226C" w14:textId="77777777" w:rsidR="00F60C3A" w:rsidRPr="00386926" w:rsidRDefault="00F60C3A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1B41481A" w14:textId="77777777" w:rsidR="00F60C3A" w:rsidRPr="00386926" w:rsidRDefault="00F60C3A" w:rsidP="00783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ABF8F"/>
          </w:tcPr>
          <w:p w14:paraId="3277D022" w14:textId="77777777" w:rsidR="00F60C3A" w:rsidRPr="00386926" w:rsidRDefault="00F60C3A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FABF8F"/>
            <w:noWrap/>
            <w:vAlign w:val="bottom"/>
          </w:tcPr>
          <w:p w14:paraId="39787527" w14:textId="77777777" w:rsidR="00F60C3A" w:rsidRPr="00386926" w:rsidRDefault="00F60C3A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143F960" w14:textId="77777777" w:rsidR="00210EA6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14:paraId="77C28B46" w14:textId="77777777" w:rsidR="00210EA6" w:rsidRPr="00443FCD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14:paraId="7D65ED7E" w14:textId="77777777" w:rsidR="007D23C4" w:rsidRPr="00386926" w:rsidRDefault="007D23C4">
      <w:pPr>
        <w:rPr>
          <w:sz w:val="18"/>
          <w:szCs w:val="18"/>
        </w:rPr>
      </w:pPr>
    </w:p>
    <w:p w14:paraId="4A54FEB9" w14:textId="77777777" w:rsidR="007D23C4" w:rsidRPr="00386926" w:rsidRDefault="007D23C4"/>
    <w:p w14:paraId="39BCD41A" w14:textId="77777777"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1A76" w14:textId="77777777" w:rsidR="00783276" w:rsidRDefault="00783276" w:rsidP="00B452F2">
      <w:r>
        <w:separator/>
      </w:r>
    </w:p>
  </w:endnote>
  <w:endnote w:type="continuationSeparator" w:id="0">
    <w:p w14:paraId="0A0CB83D" w14:textId="77777777" w:rsidR="00783276" w:rsidRDefault="00783276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4909" w14:textId="77777777" w:rsidR="00783276" w:rsidRDefault="0078327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A370F">
      <w:rPr>
        <w:noProof/>
      </w:rPr>
      <w:t>2</w:t>
    </w:r>
    <w:r>
      <w:rPr>
        <w:noProof/>
      </w:rPr>
      <w:fldChar w:fldCharType="end"/>
    </w:r>
  </w:p>
  <w:p w14:paraId="7A8EC06C" w14:textId="77777777" w:rsidR="00783276" w:rsidRDefault="0078327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2B74" w14:textId="77777777" w:rsidR="00783276" w:rsidRDefault="00783276" w:rsidP="00B452F2">
      <w:r>
        <w:separator/>
      </w:r>
    </w:p>
  </w:footnote>
  <w:footnote w:type="continuationSeparator" w:id="0">
    <w:p w14:paraId="68607549" w14:textId="77777777" w:rsidR="00783276" w:rsidRDefault="00783276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83"/>
    <w:multiLevelType w:val="hybridMultilevel"/>
    <w:tmpl w:val="43683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21F57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A370F"/>
    <w:rsid w:val="001B79A6"/>
    <w:rsid w:val="001D6772"/>
    <w:rsid w:val="001E1CE7"/>
    <w:rsid w:val="001E675F"/>
    <w:rsid w:val="001F1705"/>
    <w:rsid w:val="001F30C1"/>
    <w:rsid w:val="00210EA6"/>
    <w:rsid w:val="00213DB1"/>
    <w:rsid w:val="002155FE"/>
    <w:rsid w:val="00233AA8"/>
    <w:rsid w:val="00254898"/>
    <w:rsid w:val="00264345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43FCD"/>
    <w:rsid w:val="004532D1"/>
    <w:rsid w:val="00495498"/>
    <w:rsid w:val="004A2947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30B62"/>
    <w:rsid w:val="00634B17"/>
    <w:rsid w:val="006437DD"/>
    <w:rsid w:val="0064385E"/>
    <w:rsid w:val="0067147F"/>
    <w:rsid w:val="00683684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1F7B"/>
    <w:rsid w:val="00767428"/>
    <w:rsid w:val="007719F0"/>
    <w:rsid w:val="007767ED"/>
    <w:rsid w:val="00777E7D"/>
    <w:rsid w:val="00782FA2"/>
    <w:rsid w:val="00783276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D5064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25BFF"/>
    <w:rsid w:val="00A506AA"/>
    <w:rsid w:val="00A75577"/>
    <w:rsid w:val="00A75D94"/>
    <w:rsid w:val="00A87EE9"/>
    <w:rsid w:val="00AA2494"/>
    <w:rsid w:val="00AA3EC5"/>
    <w:rsid w:val="00AA6A25"/>
    <w:rsid w:val="00AF0438"/>
    <w:rsid w:val="00AF36B3"/>
    <w:rsid w:val="00AF6DF2"/>
    <w:rsid w:val="00AF7559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54642"/>
    <w:rsid w:val="00C740AE"/>
    <w:rsid w:val="00C872F4"/>
    <w:rsid w:val="00CA7650"/>
    <w:rsid w:val="00CC3D1D"/>
    <w:rsid w:val="00CD19A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87507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43943"/>
    <w:rsid w:val="00F50439"/>
    <w:rsid w:val="00F52031"/>
    <w:rsid w:val="00F536BD"/>
    <w:rsid w:val="00F60C3A"/>
    <w:rsid w:val="00F676E6"/>
    <w:rsid w:val="00F75AE8"/>
    <w:rsid w:val="00F87D63"/>
    <w:rsid w:val="00F96A61"/>
    <w:rsid w:val="00F9765A"/>
    <w:rsid w:val="00FA1363"/>
    <w:rsid w:val="00FC7F53"/>
    <w:rsid w:val="00FD115B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F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20C6C9B-2A15-42D4-B7B0-15A7D3D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15663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3</cp:revision>
  <cp:lastPrinted>2021-12-08T09:24:00Z</cp:lastPrinted>
  <dcterms:created xsi:type="dcterms:W3CDTF">2022-12-22T11:19:00Z</dcterms:created>
  <dcterms:modified xsi:type="dcterms:W3CDTF">2022-12-22T11:19:00Z</dcterms:modified>
</cp:coreProperties>
</file>